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2F30D4"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firstLine="0"/>
        <w:jc w:val="left"/>
        <w:rPr>
          <w:rFonts w:hint="eastAsia" w:ascii="仿宋_GB2312" w:eastAsia="仿宋_GB2312" w:cs="Times New Roman"/>
          <w:spacing w:val="-2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spacing w:val="-2"/>
          <w:kern w:val="2"/>
          <w:sz w:val="24"/>
          <w:szCs w:val="24"/>
          <w:lang w:val="en-US" w:eastAsia="zh-CN" w:bidi="ar-SA"/>
        </w:rPr>
        <w:t>大数据分析技术</w:t>
      </w:r>
      <w:r>
        <w:rPr>
          <w:rFonts w:hint="eastAsia" w:ascii="仿宋_GB2312" w:eastAsia="仿宋_GB2312" w:cs="Times New Roman"/>
          <w:b/>
          <w:bCs/>
          <w:spacing w:val="-2"/>
          <w:kern w:val="2"/>
          <w:sz w:val="24"/>
          <w:szCs w:val="24"/>
          <w:lang w:val="en-US" w:eastAsia="zh-CN" w:bidi="ar-SA"/>
        </w:rPr>
        <w:t>：</w:t>
      </w:r>
      <w:r>
        <w:rPr>
          <w:rFonts w:hint="eastAsia" w:ascii="仿宋_GB2312" w:eastAsia="仿宋_GB2312" w:cs="Times New Roman"/>
          <w:spacing w:val="-2"/>
          <w:kern w:val="2"/>
          <w:sz w:val="24"/>
          <w:szCs w:val="24"/>
          <w:lang w:val="en-US" w:eastAsia="zh-CN" w:bidi="ar-SA"/>
        </w:rPr>
        <w:t>杭州电子科技大学大数据分析技术微专业为教育部高校学生司（高校毕业生就业服务司）备案的高校“双千”计划“微专业”，专业积极响应国家“数据要素×”行动计划与产业数字化转型需求，依托计算机学院优势学科资源，联合大数据相关头部企业，聚焦从大数据采集、处理、可视化到商业应用的大数据分析全流程核心技能，构建“技术+商业+要素”深度融合的微课程体系，致力于培养能够驾驭数据、深刻理解数据要素价值，并能将其应用于具体商业场景驱动决策的复合型应用人才。</w:t>
      </w:r>
    </w:p>
    <w:p w14:paraId="4B7CF09D"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firstLine="0"/>
        <w:jc w:val="left"/>
        <w:rPr>
          <w:rFonts w:hint="eastAsia" w:ascii="仿宋_GB2312" w:eastAsia="仿宋_GB2312" w:cs="Times New Roman"/>
          <w:spacing w:val="-2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spacing w:val="-2"/>
          <w:kern w:val="2"/>
          <w:sz w:val="24"/>
          <w:szCs w:val="24"/>
          <w:lang w:val="en-US" w:eastAsia="zh-CN" w:bidi="ar-SA"/>
        </w:rPr>
        <w:t>嵌入式智能</w:t>
      </w:r>
      <w:r>
        <w:rPr>
          <w:rFonts w:hint="eastAsia" w:ascii="仿宋_GB2312" w:eastAsia="仿宋_GB2312" w:cs="Times New Roman"/>
          <w:spacing w:val="-2"/>
          <w:kern w:val="2"/>
          <w:sz w:val="24"/>
          <w:szCs w:val="24"/>
          <w:lang w:val="en-US" w:eastAsia="zh-CN" w:bidi="ar-SA"/>
        </w:rPr>
        <w:t>：面向理工科学生，以 “嵌入式智能电子系统的工程实现与系统集成能力” 为核心培养方向。我们以典型嵌入式主板（荔枝派）为教学主线，贯穿平台搭建、智能感知、控制实现与综合集成四大环节，帮助学生构建 “能搭平台、能接感知、能做控制、能完成系统交付” 的完整能力闭环。</w:t>
      </w:r>
    </w:p>
    <w:p w14:paraId="5CC38101"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firstLine="0"/>
        <w:jc w:val="left"/>
        <w:rPr>
          <w:rFonts w:hint="eastAsia" w:ascii="仿宋_GB2312" w:eastAsia="仿宋_GB2312" w:cs="Times New Roman"/>
          <w:spacing w:val="-2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eastAsia="仿宋_GB2312" w:cs="Times New Roman"/>
          <w:spacing w:val="-2"/>
          <w:kern w:val="2"/>
          <w:sz w:val="24"/>
          <w:szCs w:val="24"/>
          <w:lang w:val="en-US" w:eastAsia="zh-CN" w:bidi="ar-SA"/>
        </w:rPr>
        <w:t>通过将你原有学科知识与真实工程任务深度对接，我们助力你把创意快速转化为可验证的原型与可部署的模块，未来可无缝对接智能制造、机器人、工业检测、物联网与边缘智能等热门应用领域，就业前景广阔、发展潜力巨大</w:t>
      </w:r>
    </w:p>
    <w:p w14:paraId="4EC20B66"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firstLine="0"/>
        <w:jc w:val="left"/>
        <w:rPr>
          <w:rFonts w:hint="eastAsia" w:ascii="仿宋_GB2312" w:eastAsia="仿宋_GB2312" w:cs="Times New Roman"/>
          <w:spacing w:val="-2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spacing w:val="-2"/>
          <w:kern w:val="2"/>
          <w:sz w:val="24"/>
          <w:szCs w:val="24"/>
          <w:lang w:val="en-US" w:eastAsia="zh-CN" w:bidi="ar-SA"/>
        </w:rPr>
        <w:t>数智创业管理：</w:t>
      </w:r>
      <w:r>
        <w:rPr>
          <w:rFonts w:hint="eastAsia" w:ascii="仿宋_GB2312" w:eastAsia="仿宋_GB2312" w:cs="Times New Roman"/>
          <w:spacing w:val="-2"/>
          <w:kern w:val="2"/>
          <w:sz w:val="24"/>
          <w:szCs w:val="24"/>
          <w:lang w:val="en-US" w:eastAsia="zh-CN" w:bidi="ar-SA"/>
        </w:rPr>
        <w:t>响应国家创新驱动发展与数字中国战略，具有多学科交叉、渗透力强、支撑性强等特点，呈现出技术属性、商业属性、创业属性和社会属性高度融合特色，致力于破解“科技成果转化最后一公里”的核心难题，培养能够驾驭“创新链-产业链-资金链”融合的实干型新一代技术创业领军者、领导者与管理者。通过课程学习，着力提升学生的技术战略规划能力、团队构建与资源整合能力、数字营销与价值创造能力、数智创新与智能制造能力、融资与资产管理能力，使学生兼具全球视野、技术洞察、商业思维、创业精神与社会责任，不仅能成为技术的开发者，更能成长为技术价值的发现者、商业架构的设计者和创新创业的领导者。</w:t>
      </w:r>
    </w:p>
    <w:p w14:paraId="39E10504"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firstLine="0"/>
        <w:jc w:val="left"/>
        <w:rPr>
          <w:rFonts w:hint="eastAsia" w:ascii="仿宋_GB2312" w:eastAsia="仿宋_GB2312" w:cs="Times New Roman"/>
          <w:spacing w:val="-2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eastAsia="仿宋_GB2312" w:cs="Times New Roman"/>
          <w:b/>
          <w:bCs/>
          <w:spacing w:val="-2"/>
          <w:kern w:val="2"/>
          <w:sz w:val="24"/>
          <w:szCs w:val="24"/>
          <w:lang w:val="en-US" w:eastAsia="zh-CN" w:bidi="ar-SA"/>
        </w:rPr>
        <w:t>人工智能+：</w:t>
      </w:r>
      <w:r>
        <w:rPr>
          <w:rFonts w:hint="eastAsia" w:ascii="仿宋_GB2312" w:eastAsia="仿宋_GB2312" w:cs="Times New Roman"/>
          <w:spacing w:val="-2"/>
          <w:kern w:val="2"/>
          <w:sz w:val="24"/>
          <w:szCs w:val="24"/>
          <w:lang w:val="en-US" w:eastAsia="zh-CN" w:bidi="ar-SA"/>
        </w:rPr>
        <w:t>旨在主动对接国家新一代人工智能发展战略，适配数字经济时代产业智能化转型的迫切需求，面向全校各专业学有余力的学生，开设一个聚焦“AI技术融合行业场景、赋能跨领域创新”的交叉复合型人才培养项目。专业定位是打破传统学科壁垒，依托智能科学与技术博士点，结合浙江省产业经济布局需求。学生将通过渐进式课程体系，系统掌握机器学习、机器视觉、深度学习、自然语言处理等人工智能核心技术的应用方法，重点搭建AI技术与不同专业领域的衔接桥梁。专业强调以实践为导向，以解决真实行业场景问题为最终目标。毕业生能够深刻理解AI技术应用边界与价值，兼具本专业底蕴与跨领域协作能力，能将AI技术精准应用于智慧医疗、智慧农业、智能制造等具体行业场景从而增强学生的就业竞争力，拓展其职业发展方向。</w:t>
      </w:r>
    </w:p>
    <w:p w14:paraId="60EC5F15"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firstLine="0"/>
        <w:jc w:val="left"/>
        <w:rPr>
          <w:rFonts w:hint="eastAsia" w:ascii="仿宋_GB2312" w:eastAsia="仿宋_GB2312" w:cs="Times New Roman"/>
          <w:spacing w:val="-2"/>
          <w:kern w:val="2"/>
          <w:sz w:val="24"/>
          <w:szCs w:val="24"/>
          <w:lang w:val="en-US" w:eastAsia="zh-CN" w:bidi="ar-SA"/>
        </w:rPr>
      </w:pPr>
      <w:bookmarkStart w:id="0" w:name="_GoBack"/>
      <w:r>
        <w:rPr>
          <w:rFonts w:hint="eastAsia" w:ascii="仿宋_GB2312" w:hAnsi="Times New Roman" w:eastAsia="仿宋_GB2312" w:cs="Times New Roman"/>
          <w:b/>
          <w:bCs/>
          <w:spacing w:val="-2"/>
          <w:kern w:val="2"/>
          <w:sz w:val="24"/>
          <w:szCs w:val="24"/>
          <w:lang w:val="en-US" w:eastAsia="zh-CN" w:bidi="ar-SA"/>
        </w:rPr>
        <w:t>“具身智能+”</w:t>
      </w:r>
      <w:r>
        <w:rPr>
          <w:rFonts w:hint="eastAsia" w:ascii="仿宋_GB2312" w:eastAsia="仿宋_GB2312" w:cs="Times New Roman"/>
          <w:b/>
          <w:bCs/>
          <w:spacing w:val="-2"/>
          <w:kern w:val="2"/>
          <w:sz w:val="24"/>
          <w:szCs w:val="24"/>
          <w:lang w:val="en-US" w:eastAsia="zh-CN" w:bidi="ar-SA"/>
        </w:rPr>
        <w:t>：</w:t>
      </w:r>
      <w:bookmarkEnd w:id="0"/>
      <w:r>
        <w:rPr>
          <w:rFonts w:hint="eastAsia" w:ascii="仿宋_GB2312" w:hAnsi="Times New Roman" w:eastAsia="仿宋_GB2312" w:cs="Times New Roman"/>
          <w:spacing w:val="-2"/>
          <w:kern w:val="2"/>
          <w:sz w:val="24"/>
          <w:szCs w:val="24"/>
          <w:lang w:val="en-US" w:eastAsia="zh-CN" w:bidi="ar-SA"/>
        </w:rPr>
        <w:t>面向国家战略需求，聚焦人工智能在现实物理世界的感知、决策与控制交互。专业整合了杭电在交叉学科领域的优质师资，充分运用产教融合平台下具身智能头部企业的实训环境与实景需求，授课采用课堂-实验室-企业三地联动方式，以实训任务贯穿课程始末，为学生接触智能机器人、无人平台等行业的技术前沿提供直接渠道。</w:t>
      </w:r>
    </w:p>
    <w:p w14:paraId="351B1FF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322516"/>
    <w:rsid w:val="69322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2026-01-19T02:00:00Z</dcterms:created>
  <dc:creator>赵一帆</dc:creator>
  <cp:lastModifiedBy>赵一帆</cp:lastModifiedBy>
  <dcterms:modified xsi:type="dcterms:W3CDTF">2026-01-19T02:03:32Z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C347DE0A82A14E649C08DA615943853A_11</vt:lpwstr>
  </property>
  <property fmtid="{D5CDD505-2E9C-101B-9397-08002B2CF9AE}" pid="4" name="KSOTemplateDocerSaveRecord">
    <vt:lpwstr>eyJoZGlkIjoiZDVlMWU1Zjg3MDc5YTkxMWUyYzZmMTM0NDNjOWRkMGIiLCJ1c2VySWQiOiIxNjc0NDY5NDI5In0=</vt:lpwstr>
  </property>
</Properties>
</file>