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9D2610">
      <w:pP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b/>
          <w:bCs/>
          <w:spacing w:val="-2"/>
          <w:kern w:val="2"/>
          <w:sz w:val="24"/>
          <w:szCs w:val="24"/>
          <w:lang w:val="en-US" w:eastAsia="zh-CN" w:bidi="ar-SA"/>
        </w:rPr>
        <w:t>数智创业管理：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积极响应国家人工智能发展战略和杭州市争创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全国人工智能创新发展第一城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宏伟目标，围绕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“技术创业”与“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OPC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创业”两大核心议题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，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融合商业管理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、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创业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管理、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AI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技术、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OPC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创业等领域的知识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与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工具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，系统培养学生的技术商业化能力、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OPC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创业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实践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能力、资源整合能力以及战略与合规素养，强化问题导向意识、系统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化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思维与企业家精神，致力于培养具备数智时代创业思维、技术商业化意识与一人公司全栈运营能力的复合型人才。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整合专业交叉领域优势师资，利用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人工智能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开源平台资源，接近真实场景，采用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“理论讲授+综合实践+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开放训练营+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社会调研”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四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位一体教学模式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，使学生掌握技术创业战略规划、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AI Agent开发技能与一人公司全栈运营核心能力。学生在完成课程理论学习的同时，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还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可获得至少两项Datawhale平台颁发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的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AI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能力认证证书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，深入杭州市知名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OPC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社区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调研访谈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，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学生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优秀创业项目可推荐入驻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OPC创业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社区，享受优良创业空间与算力券等政策红利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。</w:t>
      </w:r>
    </w:p>
    <w:p w14:paraId="053FB4E5">
      <w:pP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</w:pPr>
    </w:p>
    <w:p w14:paraId="0047E1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eastAsia="仿宋_GB2312"/>
          <w:sz w:val="24"/>
        </w:rPr>
      </w:pPr>
      <w:r>
        <w:rPr>
          <w:rFonts w:hint="eastAsia" w:ascii="仿宋_GB2312" w:eastAsia="仿宋_GB2312"/>
          <w:b/>
          <w:bCs/>
          <w:sz w:val="24"/>
        </w:rPr>
        <w:t>量化金融：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响应金融强国战略下金融行业数智化转型升级需求，依托金融学国一流建设专业，融合工科学校学科优势，联合金融科技头部公司协同育人。本微专业聚焦人工智能、区块链、云计算、大数据等技术应用于量化投资、金融大数据挖掘、智能风控等领域，构建“有核无界、数智驱动”的跨学科交叉融合课程体系，使学生形成“投资理论+数据技术+量化策略+智能金融”一体化知识结构，具备构建智能金融分析与风险管理系统的能力，能够在普惠金融、智能投</w:t>
      </w:r>
      <w:r>
        <w:rPr>
          <w:rFonts w:hint="eastAsia" w:ascii="仿宋_GB2312" w:eastAsia="仿宋_GB2312"/>
          <w:sz w:val="24"/>
        </w:rPr>
        <w:t>顾、保险科技、另类数据投资、金融监管等领域从事技术与管理工作。</w:t>
      </w:r>
    </w:p>
    <w:p w14:paraId="093ED0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eastAsia="仿宋_GB2312"/>
          <w:sz w:val="24"/>
        </w:rPr>
      </w:pPr>
    </w:p>
    <w:p w14:paraId="036767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eastAsia="仿宋_GB2312"/>
          <w:sz w:val="24"/>
        </w:rPr>
      </w:pPr>
      <w:r>
        <w:rPr>
          <w:rFonts w:hint="eastAsia" w:ascii="仿宋_GB2312" w:eastAsia="仿宋_GB2312"/>
          <w:b/>
          <w:bCs/>
          <w:sz w:val="24"/>
        </w:rPr>
        <w:t>数字经济智能决策：</w:t>
      </w:r>
      <w:r>
        <w:rPr>
          <w:rFonts w:hint="eastAsia" w:ascii="仿宋_GB2312" w:eastAsia="仿宋_GB2312"/>
          <w:sz w:val="24"/>
        </w:rPr>
        <w:t>面向国家数字经济战略与产业智能化转型需求，依托经济学院数字经济专业优势，深度融合经济学理论、大数据分析与人工智能技术，培养“懂经济、通数据、会决策”的复合型人才。课程体系以“经济学理论为根基、数据技术为工具、智能决策为导向”，涵盖产业经济学、数字贸易数据分析与人工智能应用、数字适应与行为决策、博弈论与多智能体决策、数字经济系统设计与研究方法等5门核心课程，共计10学分。通过理论讲授与项目实操相结合的教学方式，学生将系统掌握经济数据分析、智能建模与决策优化的全流程技能，能够在金融风控、产业数字化、政策评估等领域独立完成数据驱动的决策方案，实现“经济学思维+数据技术”的能力跃升，为学生未来职业发展开辟新赛道。</w:t>
      </w:r>
    </w:p>
    <w:p w14:paraId="746642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</w:pPr>
    </w:p>
    <w:p w14:paraId="7F21036D">
      <w:pP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b/>
          <w:bCs/>
          <w:spacing w:val="-2"/>
          <w:kern w:val="2"/>
          <w:sz w:val="24"/>
          <w:szCs w:val="24"/>
          <w:lang w:val="en-US" w:eastAsia="zh-CN" w:bidi="ar-SA"/>
        </w:rPr>
        <w:t>数智创意设计：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是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教育部高校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“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双千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”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计划备案的急需紧缺型微专业，响应文化强国与数字经济发展战略，精准对接数字创意产业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“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技术+创意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”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复合型人才缺口。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本专业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依托数字媒体与文法学院学科优势与省级重点实验教学平台，联合行业头部企业深化产教融合，构建覆盖AI艺术创意、品牌数字化传播、智能影视创作、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AI赋能游戏创意设计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及综合项目实战的递进式课程体系，致力于培养兼具智能技术应用、文化创新表达与商业落地能力的跨学科应用型人才，适配数字文创、影视科技、智能传播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、数智娱乐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等新兴领域发展需求。</w:t>
      </w:r>
    </w:p>
    <w:p w14:paraId="0B98AFE0">
      <w:pP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</w:pPr>
    </w:p>
    <w:p w14:paraId="3367D3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</w:pPr>
      <w:r>
        <w:rPr>
          <w:rFonts w:hint="eastAsia" w:ascii="仿宋_GB2312" w:eastAsia="仿宋_GB2312"/>
          <w:b/>
          <w:bCs/>
          <w:sz w:val="24"/>
        </w:rPr>
        <w:t>低空信息工程：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服务低空经济、商业航天和空天信息产业发展需求，依托通信工程学院信息与通信工程一级学科博士点、低空技术与工程交叉学科博士点资源，面向对低空信息和空天应用感兴趣的本科生开设。微专业以“通信+观测+计算”为主线，将无人机应用、卫星互联网、遥感监测和智能感知等典型场景融入课程内容，构建低空信息工程的微课程体系。学生通过学习，可在原有专业基础上拓展低空信息工程知识结构，认识信息技术在低空经济和空天信息产业中的应用价值，为后续学习、科研训练和职业发展提供新的方向。</w:t>
      </w:r>
      <w:bookmarkStart w:id="0" w:name="_GoBack"/>
      <w:bookmarkEnd w:id="0"/>
    </w:p>
    <w:p w14:paraId="3F036AB1">
      <w:pPr>
        <w:rPr>
          <w:rFonts w:hint="eastAsia" w:ascii="仿宋_GB2312" w:hAnsi="Times New Roman" w:eastAsia="仿宋_GB2312" w:cs="Times New Roman"/>
          <w:b/>
          <w:bCs/>
          <w:spacing w:val="-2"/>
          <w:kern w:val="2"/>
          <w:sz w:val="24"/>
          <w:szCs w:val="24"/>
          <w:lang w:val="en-US" w:eastAsia="zh-CN" w:bidi="ar-SA"/>
        </w:rPr>
      </w:pPr>
    </w:p>
    <w:p w14:paraId="351B1FF4">
      <w:pP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b/>
          <w:bCs/>
          <w:spacing w:val="-2"/>
          <w:kern w:val="2"/>
          <w:sz w:val="24"/>
          <w:szCs w:val="24"/>
          <w:lang w:val="en-US" w:eastAsia="zh-CN" w:bidi="ar-SA"/>
        </w:rPr>
        <w:t>网络与信息安全</w:t>
      </w:r>
      <w:r>
        <w:rPr>
          <w:rFonts w:hint="eastAsia" w:ascii="仿宋_GB2312" w:eastAsia="仿宋_GB2312" w:cs="Times New Roman"/>
          <w:b/>
          <w:bCs/>
          <w:spacing w:val="-2"/>
          <w:kern w:val="2"/>
          <w:sz w:val="24"/>
          <w:szCs w:val="24"/>
          <w:lang w:val="en-US" w:eastAsia="zh-CN" w:bidi="ar-SA"/>
        </w:rPr>
        <w:t>：</w:t>
      </w:r>
      <w: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  <w:t>旨在培养“懂安全、会防护、守底线”的复合型人才，贴合国家安全发展战略。课程涵盖网络安全基础、密码学应用、系统安全防护、数据隐私保护等核心内容，采用“理论+实战”的教学模式，带你走进真实的攻防世界。只要你对安全感兴趣，我们就能帮你建立系统的安全思维。无论是保护个人隐私、防范网络诈骗，还是为未来职业发展增添一项硬核技能，让你在这个数字时代多一份从容与自信。</w:t>
      </w:r>
    </w:p>
    <w:p w14:paraId="5190AF24">
      <w:pPr>
        <w:rPr>
          <w:rFonts w:hint="eastAsia" w:ascii="仿宋_GB2312" w:hAnsi="Times New Roman" w:eastAsia="仿宋_GB2312" w:cs="Times New Roman"/>
          <w:spacing w:val="-2"/>
          <w:kern w:val="2"/>
          <w:sz w:val="24"/>
          <w:szCs w:val="24"/>
          <w:lang w:val="en-US" w:eastAsia="zh-CN" w:bidi="ar-S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322516"/>
    <w:rsid w:val="08AF026C"/>
    <w:rsid w:val="69322516"/>
    <w:rsid w:val="6D922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185</Words>
  <Characters>185</Characters>
  <Lines>0</Lines>
  <Paragraphs>0</Paragraphs>
  <TotalTime>0</TotalTime>
  <ScaleCrop>false</ScaleCrop>
  <LinksUpToDate>false</LinksUpToDate>
  <CharactersWithSpaces>185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2026-01-19T02:00:00Z</dcterms:created>
  <dc:creator>赵一帆</dc:creator>
  <cp:lastModifiedBy>赵一帆</cp:lastModifiedBy>
  <dcterms:modified xsi:type="dcterms:W3CDTF">2026-06-30T01:28:03Z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C347DE0A82A14E649C08DA615943853A_11</vt:lpwstr>
  </property>
  <property fmtid="{D5CDD505-2E9C-101B-9397-08002B2CF9AE}" pid="4" name="KSOTemplateDocerSaveRecord">
    <vt:lpwstr>eyJoZGlkIjoiZDVlMWU1Zjg3MDc5YTkxMWUyYzZmMTM0NDNjOWRkMGIiLCJ1c2VySWQiOiIxNjc0NDY5NDI5In0=</vt:lpwstr>
  </property>
</Properties>
</file>