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39A" w:rsidRDefault="00C461F4" w:rsidP="00F746A1">
      <w:pPr>
        <w:jc w:val="center"/>
        <w:rPr>
          <w:rFonts w:asciiTheme="minorEastAsia" w:hAnsiTheme="minorEastAsia"/>
          <w:b/>
          <w:sz w:val="32"/>
          <w:szCs w:val="32"/>
        </w:rPr>
      </w:pPr>
      <w:r w:rsidRPr="00C461F4">
        <w:rPr>
          <w:rFonts w:asciiTheme="minorEastAsia" w:hAnsiTheme="minorEastAsia" w:hint="eastAsia"/>
          <w:b/>
          <w:sz w:val="32"/>
          <w:szCs w:val="32"/>
        </w:rPr>
        <w:t>会计学院</w:t>
      </w:r>
      <w:r>
        <w:rPr>
          <w:rFonts w:asciiTheme="minorEastAsia" w:hAnsiTheme="minorEastAsia" w:hint="eastAsia"/>
          <w:b/>
          <w:sz w:val="32"/>
          <w:szCs w:val="32"/>
        </w:rPr>
        <w:t>会计学（ACCA）</w:t>
      </w:r>
      <w:r w:rsidRPr="00C461F4">
        <w:rPr>
          <w:rFonts w:asciiTheme="minorEastAsia" w:hAnsiTheme="minorEastAsia" w:hint="eastAsia"/>
          <w:b/>
          <w:sz w:val="32"/>
          <w:szCs w:val="32"/>
        </w:rPr>
        <w:t>方向班简介</w:t>
      </w:r>
    </w:p>
    <w:p w:rsidR="00C461F4" w:rsidRDefault="00C461F4" w:rsidP="00F746A1">
      <w:pPr>
        <w:pStyle w:val="a3"/>
        <w:spacing w:line="400" w:lineRule="exact"/>
        <w:ind w:firstLineChars="200" w:firstLine="482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一、ACCA简介</w:t>
      </w:r>
    </w:p>
    <w:p w:rsidR="00C461F4" w:rsidRDefault="00C461F4" w:rsidP="00F746A1">
      <w:pPr>
        <w:pStyle w:val="a3"/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ACCA是英国特许公认会计师公会（The Association of Chartered Certified Accountants）的简称，成立于1904年，总部设在英国伦敦，是英国具有特许头衔的4家注册会计师协会之一，是世界领先的专业会计师团体，在国内被称为“国际注册会计师”</w:t>
      </w:r>
      <w:r>
        <w:rPr>
          <w:rFonts w:ascii="宋体" w:eastAsia="宋体" w:hAnsi="宋体" w:hint="eastAsia"/>
          <w:sz w:val="24"/>
          <w:szCs w:val="24"/>
        </w:rPr>
        <w:t>。</w:t>
      </w:r>
      <w:r w:rsidRPr="00A47889">
        <w:rPr>
          <w:rFonts w:ascii="宋体" w:eastAsia="宋体" w:hAnsi="宋体" w:hint="eastAsia"/>
          <w:sz w:val="24"/>
          <w:szCs w:val="24"/>
        </w:rPr>
        <w:t>ACCA</w:t>
      </w:r>
      <w:r>
        <w:rPr>
          <w:rFonts w:ascii="宋体" w:eastAsia="宋体" w:hAnsi="宋体" w:hint="eastAsia"/>
          <w:sz w:val="24"/>
          <w:szCs w:val="24"/>
        </w:rPr>
        <w:t>会员资格在国际上得到广泛</w:t>
      </w:r>
      <w:r w:rsidRPr="00A47889">
        <w:rPr>
          <w:rFonts w:ascii="宋体" w:eastAsia="宋体" w:hAnsi="宋体" w:hint="eastAsia"/>
          <w:sz w:val="24"/>
          <w:szCs w:val="24"/>
        </w:rPr>
        <w:t>认可，尤其得到欧盟立法以及许多国家公司法的承认</w:t>
      </w:r>
      <w:r>
        <w:rPr>
          <w:rFonts w:ascii="宋体" w:eastAsia="宋体" w:hAnsi="宋体"/>
          <w:sz w:val="24"/>
          <w:szCs w:val="24"/>
        </w:rPr>
        <w:t>。目前在全球有20多万会员（中国7000多人），50多万学员（中国78000多人）。</w:t>
      </w:r>
    </w:p>
    <w:p w:rsidR="00C461F4" w:rsidRDefault="00C461F4" w:rsidP="00F746A1">
      <w:pPr>
        <w:pStyle w:val="a3"/>
        <w:spacing w:line="400" w:lineRule="exact"/>
        <w:ind w:firstLine="0"/>
        <w:rPr>
          <w:rFonts w:asciiTheme="minorEastAsia" w:hAnsiTheme="minorEastAsia"/>
          <w:b/>
        </w:rPr>
      </w:pPr>
    </w:p>
    <w:p w:rsidR="00C461F4" w:rsidRDefault="00C461F4" w:rsidP="00F746A1">
      <w:pPr>
        <w:pStyle w:val="a3"/>
        <w:spacing w:line="400" w:lineRule="exact"/>
        <w:ind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 xml:space="preserve">    二、会计学（ACCA）方向班的性质</w:t>
      </w:r>
    </w:p>
    <w:p w:rsidR="00C461F4" w:rsidRDefault="00C461F4" w:rsidP="00F746A1">
      <w:pPr>
        <w:pStyle w:val="a3"/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我校会计学院注重会计国际化人才的培养，</w:t>
      </w:r>
      <w:r>
        <w:rPr>
          <w:rFonts w:ascii="宋体" w:eastAsia="宋体" w:hAnsi="宋体" w:hint="eastAsia"/>
          <w:sz w:val="24"/>
          <w:szCs w:val="24"/>
        </w:rPr>
        <w:t>会计学（ACCA）方向班是</w:t>
      </w:r>
      <w:r>
        <w:rPr>
          <w:rFonts w:ascii="宋体" w:eastAsia="宋体" w:hAnsi="宋体"/>
          <w:sz w:val="24"/>
          <w:szCs w:val="24"/>
        </w:rPr>
        <w:t>我校会计学院</w:t>
      </w:r>
      <w:r>
        <w:rPr>
          <w:rFonts w:ascii="宋体" w:eastAsia="宋体" w:hAnsi="宋体" w:hint="eastAsia"/>
          <w:sz w:val="24"/>
          <w:szCs w:val="24"/>
        </w:rPr>
        <w:t>在现有会计学专业培养体系基础上，引入ACCA专业课程体系所设置的</w:t>
      </w:r>
      <w:r>
        <w:rPr>
          <w:rFonts w:ascii="宋体" w:eastAsia="宋体" w:hAnsi="宋体"/>
          <w:sz w:val="24"/>
          <w:szCs w:val="24"/>
        </w:rPr>
        <w:t>专业方向</w:t>
      </w:r>
      <w:r>
        <w:rPr>
          <w:rFonts w:ascii="宋体" w:eastAsia="宋体" w:hAnsi="宋体" w:hint="eastAsia"/>
          <w:sz w:val="24"/>
          <w:szCs w:val="24"/>
        </w:rPr>
        <w:t>。我院</w:t>
      </w:r>
      <w:r>
        <w:rPr>
          <w:rFonts w:ascii="宋体" w:eastAsia="宋体" w:hAnsi="宋体"/>
          <w:sz w:val="24"/>
          <w:szCs w:val="24"/>
        </w:rPr>
        <w:t>有悠久的ACCA办学历史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之前是培训班性质，于2013年</w:t>
      </w:r>
      <w:r>
        <w:rPr>
          <w:rFonts w:ascii="宋体" w:eastAsia="宋体" w:hAnsi="宋体" w:hint="eastAsia"/>
          <w:sz w:val="24"/>
          <w:szCs w:val="24"/>
        </w:rPr>
        <w:t>纳入本科培养体系，</w:t>
      </w:r>
      <w:r>
        <w:rPr>
          <w:rFonts w:ascii="宋体" w:eastAsia="宋体" w:hAnsi="宋体"/>
          <w:sz w:val="24"/>
          <w:szCs w:val="24"/>
        </w:rPr>
        <w:t>生源从本院和外院本科生中择优录取，独立</w:t>
      </w:r>
      <w:r>
        <w:rPr>
          <w:rFonts w:ascii="宋体" w:eastAsia="宋体" w:hAnsi="宋体" w:hint="eastAsia"/>
          <w:sz w:val="24"/>
          <w:szCs w:val="24"/>
        </w:rPr>
        <w:t>组建专门的方向班</w:t>
      </w:r>
      <w:r>
        <w:rPr>
          <w:rFonts w:ascii="宋体" w:eastAsia="宋体" w:hAnsi="宋体"/>
          <w:sz w:val="24"/>
          <w:szCs w:val="24"/>
        </w:rPr>
        <w:t>。</w:t>
      </w:r>
    </w:p>
    <w:p w:rsidR="00C461F4" w:rsidRDefault="00C461F4" w:rsidP="00F746A1">
      <w:pPr>
        <w:pStyle w:val="a3"/>
        <w:spacing w:line="4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课程采用ACCA指定的英文原版教材，双语教学，其余课程设置与会计学院其他专业的要求大致相同。学生</w:t>
      </w:r>
      <w:r>
        <w:rPr>
          <w:rFonts w:ascii="宋体" w:eastAsia="宋体" w:hAnsi="宋体" w:hint="eastAsia"/>
          <w:sz w:val="24"/>
          <w:szCs w:val="24"/>
        </w:rPr>
        <w:t>通过校内组织的各门课程考试，取得相应学分并达到我校的毕业要求后，获得</w:t>
      </w:r>
      <w:r>
        <w:rPr>
          <w:rFonts w:ascii="宋体" w:eastAsia="宋体" w:hAnsi="宋体"/>
          <w:sz w:val="24"/>
          <w:szCs w:val="24"/>
        </w:rPr>
        <w:t>与会计学院其他专业学生</w:t>
      </w:r>
      <w:r>
        <w:rPr>
          <w:rFonts w:ascii="宋体" w:eastAsia="宋体" w:hAnsi="宋体" w:hint="eastAsia"/>
          <w:sz w:val="24"/>
          <w:szCs w:val="24"/>
        </w:rPr>
        <w:t>一样</w:t>
      </w:r>
      <w:r>
        <w:rPr>
          <w:rFonts w:ascii="宋体" w:eastAsia="宋体" w:hAnsi="宋体"/>
          <w:sz w:val="24"/>
          <w:szCs w:val="24"/>
        </w:rPr>
        <w:t>的会计学专业本科学历和管理学学士学位。</w:t>
      </w:r>
    </w:p>
    <w:p w:rsidR="00C461F4" w:rsidRDefault="00C461F4" w:rsidP="00F746A1">
      <w:pPr>
        <w:pStyle w:val="a3"/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按照ACCA中国代表处的政策，该方向班的学生可以免考F1—F5的科目，其余科目参加全球统考</w:t>
      </w:r>
      <w:r>
        <w:rPr>
          <w:rFonts w:ascii="宋体" w:eastAsia="宋体" w:hAnsi="宋体" w:hint="eastAsia"/>
          <w:sz w:val="24"/>
          <w:szCs w:val="24"/>
        </w:rPr>
        <w:t>。全科通过13门科目</w:t>
      </w:r>
      <w:r>
        <w:rPr>
          <w:rFonts w:ascii="宋体" w:eastAsia="宋体" w:hAnsi="宋体"/>
          <w:sz w:val="24"/>
          <w:szCs w:val="24"/>
        </w:rPr>
        <w:t>，完成道德模块，并具备三年专业相关的工作经验后，取得ACCA的执业资格证书。</w:t>
      </w:r>
    </w:p>
    <w:p w:rsidR="00C461F4" w:rsidRDefault="00C461F4" w:rsidP="00F746A1">
      <w:pPr>
        <w:pStyle w:val="a3"/>
        <w:spacing w:line="400" w:lineRule="exact"/>
        <w:ind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 xml:space="preserve">      </w:t>
      </w:r>
    </w:p>
    <w:p w:rsidR="00C461F4" w:rsidRDefault="00C461F4" w:rsidP="00F746A1">
      <w:pPr>
        <w:pStyle w:val="a3"/>
        <w:spacing w:line="400" w:lineRule="exact"/>
        <w:ind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 xml:space="preserve">    三、会计学（ACCA）方向班的优势</w:t>
      </w:r>
    </w:p>
    <w:p w:rsidR="00C461F4" w:rsidRDefault="00C461F4" w:rsidP="00F746A1">
      <w:pPr>
        <w:spacing w:line="400" w:lineRule="exact"/>
        <w:ind w:firstLine="480"/>
        <w:rPr>
          <w:rFonts w:asciiTheme="minorEastAsia" w:hAnsiTheme="minorEastAsia"/>
          <w:b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1. 学习全球领先的国际会计和审计准则，具备国际会计、审计准则的知识体系和技能，帮助学生开拓国际化的视野，促进学生实现全球范围内的职业发展。</w:t>
      </w:r>
    </w:p>
    <w:p w:rsidR="00C461F4" w:rsidRDefault="00C461F4" w:rsidP="00F746A1">
      <w:pPr>
        <w:spacing w:line="4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2. 扎实的专业知识和英语基础，使学生具备国际化会计人才的良好综合素质，根据最近几年会计学院就业数据统计，会计学（ACCA）方向班的学生留学、进国内外会计师事务所、外企的比率均高于非ACCA专业的学生，就业起点高。</w:t>
      </w:r>
    </w:p>
    <w:p w:rsidR="00C461F4" w:rsidRDefault="00C461F4" w:rsidP="00F746A1">
      <w:pPr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3. 通过四年会计学（ACCA）方向班的培养，大大提升了学生出国深造的能力和兴趣，使其能更顺利通过国际英语水平考试（雅思、托福等），更快适应国外的学习和生活，提高留学成才的成功率。</w:t>
      </w:r>
    </w:p>
    <w:p w:rsidR="00C461F4" w:rsidRDefault="00C461F4" w:rsidP="00F746A1">
      <w:pPr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4. 方向班的学生在修满本科培养计划的课程学分的同时参加全球统考，学习压力较大，使其更为自觉地培养良好的学习习惯，提高自主学习能力，同时提升心理素质和抗压能力。</w:t>
      </w:r>
    </w:p>
    <w:p w:rsidR="00C461F4" w:rsidRDefault="00C461F4" w:rsidP="00F746A1">
      <w:pPr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lastRenderedPageBreak/>
        <w:t>5. 有较多的国际游学交流机会，培养学生国际化的思维方式，引导学生对多元文化的理解，这些都有助于学生拓展全球多元文化背景下的职业生涯。</w:t>
      </w:r>
    </w:p>
    <w:p w:rsidR="00C461F4" w:rsidRDefault="00C461F4" w:rsidP="00F746A1">
      <w:pPr>
        <w:spacing w:line="4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6. ACCA课程体系注重理论与实际的结合，贴近真实的商业环境，具备大量的案例分析，使学生学以致用，培养能力的同时增加了学习乐趣。</w:t>
      </w:r>
    </w:p>
    <w:p w:rsidR="00C461F4" w:rsidRDefault="00C461F4" w:rsidP="00F746A1">
      <w:pPr>
        <w:rPr>
          <w:rFonts w:asciiTheme="minorEastAsia" w:hAnsiTheme="minorEastAsia"/>
          <w:b/>
          <w:sz w:val="32"/>
          <w:szCs w:val="32"/>
        </w:rPr>
      </w:pPr>
    </w:p>
    <w:p w:rsidR="00C461F4" w:rsidRDefault="00C461F4" w:rsidP="00F746A1">
      <w:pPr>
        <w:pStyle w:val="a5"/>
        <w:spacing w:beforeAutospacing="0" w:afterAutospacing="0" w:line="400" w:lineRule="exact"/>
        <w:ind w:firstLine="482"/>
        <w:jc w:val="both"/>
        <w:rPr>
          <w:rFonts w:asciiTheme="minorEastAsia" w:eastAsiaTheme="minorEastAsia" w:hAnsiTheme="minorEastAsia"/>
          <w:color w:val="333333"/>
        </w:rPr>
      </w:pPr>
      <w:r w:rsidRPr="00C461F4">
        <w:rPr>
          <w:rFonts w:asciiTheme="minorEastAsia" w:hAnsiTheme="minorEastAsia" w:hint="eastAsia"/>
          <w:b/>
        </w:rPr>
        <w:t>四、</w:t>
      </w:r>
      <w:r>
        <w:rPr>
          <w:rStyle w:val="a4"/>
          <w:color w:val="333333"/>
        </w:rPr>
        <w:t>会计学（ACCA方向）班费用</w:t>
      </w:r>
    </w:p>
    <w:p w:rsidR="00C461F4" w:rsidRDefault="00C461F4" w:rsidP="00F746A1">
      <w:pPr>
        <w:pStyle w:val="a5"/>
        <w:spacing w:beforeAutospacing="0" w:afterAutospacing="0" w:line="400" w:lineRule="exact"/>
        <w:ind w:firstLine="480"/>
        <w:jc w:val="both"/>
      </w:pPr>
      <w:r>
        <w:rPr>
          <w:color w:val="333333"/>
        </w:rPr>
        <w:t>1.会计学（</w:t>
      </w:r>
      <w:r>
        <w:rPr>
          <w:rFonts w:cs="Times New Roman"/>
          <w:color w:val="333333"/>
          <w:spacing w:val="17"/>
        </w:rPr>
        <w:t>ACCA</w:t>
      </w:r>
      <w:r>
        <w:rPr>
          <w:color w:val="333333"/>
        </w:rPr>
        <w:t>方向）班总计四年制教学，除</w:t>
      </w:r>
      <w:r>
        <w:rPr>
          <w:rFonts w:hint="eastAsia"/>
          <w:color w:val="333333"/>
        </w:rPr>
        <w:t>本科学习阶段各年应缴纳的</w:t>
      </w:r>
      <w:r>
        <w:rPr>
          <w:color w:val="333333"/>
        </w:rPr>
        <w:t>学费外，还需缴纳</w:t>
      </w:r>
      <w:r w:rsidRPr="009C7F05">
        <w:t>28000</w:t>
      </w:r>
      <w:r>
        <w:rPr>
          <w:color w:val="333333"/>
        </w:rPr>
        <w:t>元/人的</w:t>
      </w:r>
      <w:r>
        <w:rPr>
          <w:rFonts w:hint="eastAsia"/>
          <w:color w:val="333333"/>
        </w:rPr>
        <w:t>课程学习培训费。该费用在正式录取进入方向班后一周内一次性缴清。课程教材及相关资料费、外聘专家高级讲座与交流活动等费用，按实际发生情况另行收取。</w:t>
      </w:r>
    </w:p>
    <w:p w:rsidR="00C461F4" w:rsidRDefault="00C461F4" w:rsidP="00F746A1">
      <w:pPr>
        <w:pStyle w:val="a5"/>
        <w:spacing w:beforeAutospacing="0" w:afterAutospacing="0" w:line="400" w:lineRule="exact"/>
        <w:ind w:firstLine="480"/>
        <w:jc w:val="both"/>
      </w:pPr>
      <w:r>
        <w:rPr>
          <w:color w:val="333333"/>
        </w:rPr>
        <w:t>2.</w:t>
      </w:r>
      <w:r>
        <w:rPr>
          <w:rFonts w:hint="eastAsia"/>
          <w:color w:val="333333"/>
        </w:rPr>
        <w:t>ACCA注册费、年费和13门课程的免试/考试</w:t>
      </w:r>
      <w:r>
        <w:rPr>
          <w:color w:val="333333"/>
        </w:rPr>
        <w:t>费用以</w:t>
      </w:r>
      <w:r>
        <w:rPr>
          <w:rFonts w:hint="eastAsia"/>
          <w:color w:val="333333"/>
        </w:rPr>
        <w:t>ACCA</w:t>
      </w:r>
      <w:r>
        <w:rPr>
          <w:color w:val="333333"/>
        </w:rPr>
        <w:t>考试机构公布为准</w:t>
      </w:r>
      <w:r>
        <w:rPr>
          <w:rFonts w:hint="eastAsia"/>
          <w:color w:val="333333"/>
        </w:rPr>
        <w:t>，</w:t>
      </w:r>
      <w:r>
        <w:rPr>
          <w:color w:val="333333"/>
        </w:rPr>
        <w:t>费用自理</w:t>
      </w:r>
      <w:r>
        <w:rPr>
          <w:rFonts w:hint="eastAsia"/>
          <w:color w:val="333333"/>
        </w:rPr>
        <w:t>，以英镑计算，具体缴纳时按汇率折算，折合人民币约为15000元</w:t>
      </w:r>
      <w:r>
        <w:rPr>
          <w:color w:val="333333"/>
        </w:rPr>
        <w:t>。</w:t>
      </w:r>
    </w:p>
    <w:p w:rsidR="00C461F4" w:rsidRDefault="00C461F4" w:rsidP="00F746A1">
      <w:pPr>
        <w:pStyle w:val="a5"/>
        <w:spacing w:beforeAutospacing="0" w:afterAutospacing="0" w:line="400" w:lineRule="exact"/>
        <w:ind w:firstLine="480"/>
        <w:jc w:val="both"/>
        <w:rPr>
          <w:color w:val="333333"/>
        </w:rPr>
      </w:pPr>
    </w:p>
    <w:p w:rsidR="00C461F4" w:rsidRDefault="00610E82" w:rsidP="00F746A1">
      <w:pPr>
        <w:pStyle w:val="a5"/>
        <w:spacing w:beforeAutospacing="0" w:afterAutospacing="0" w:line="400" w:lineRule="exact"/>
        <w:ind w:firstLine="482"/>
        <w:jc w:val="both"/>
        <w:rPr>
          <w:rFonts w:asciiTheme="minorEastAsia" w:eastAsiaTheme="minorEastAsia" w:hAnsiTheme="minorEastAsia"/>
          <w:color w:val="333333"/>
        </w:rPr>
      </w:pPr>
      <w:r>
        <w:rPr>
          <w:rStyle w:val="a4"/>
          <w:rFonts w:hint="eastAsia"/>
          <w:color w:val="333333"/>
        </w:rPr>
        <w:t>五</w:t>
      </w:r>
      <w:r w:rsidR="00C461F4">
        <w:rPr>
          <w:rStyle w:val="a4"/>
          <w:color w:val="333333"/>
        </w:rPr>
        <w:t>、相关网站</w:t>
      </w:r>
    </w:p>
    <w:p w:rsidR="00C461F4" w:rsidRDefault="00C461F4" w:rsidP="00F746A1">
      <w:pPr>
        <w:pStyle w:val="a5"/>
        <w:spacing w:beforeAutospacing="0" w:afterAutospacing="0" w:line="400" w:lineRule="exact"/>
        <w:ind w:firstLine="548"/>
      </w:pPr>
      <w:r>
        <w:rPr>
          <w:color w:val="333333"/>
          <w:spacing w:val="17"/>
        </w:rPr>
        <w:t>ACCA英国总部：</w:t>
      </w:r>
      <w:hyperlink r:id="rId7">
        <w:r>
          <w:rPr>
            <w:rStyle w:val="InternetLink"/>
          </w:rPr>
          <w:t>https://www.accaglobal.com/africa/en.html</w:t>
        </w:r>
      </w:hyperlink>
      <w:r>
        <w:rPr>
          <w:color w:val="333333"/>
          <w:spacing w:val="17"/>
        </w:rPr>
        <w:t xml:space="preserve"> </w:t>
      </w:r>
    </w:p>
    <w:p w:rsidR="00C461F4" w:rsidRDefault="00C461F4" w:rsidP="00F746A1">
      <w:pPr>
        <w:pStyle w:val="a5"/>
        <w:spacing w:beforeAutospacing="0" w:afterAutospacing="0" w:line="400" w:lineRule="exact"/>
        <w:ind w:firstLine="548"/>
      </w:pPr>
      <w:r>
        <w:rPr>
          <w:color w:val="333333"/>
          <w:spacing w:val="17"/>
        </w:rPr>
        <w:t>ACCA中国代表处：</w:t>
      </w:r>
      <w:hyperlink r:id="rId8">
        <w:r>
          <w:rPr>
            <w:rStyle w:val="InternetLink"/>
          </w:rPr>
          <w:t>https://cn.accaglobal.com/index.html</w:t>
        </w:r>
      </w:hyperlink>
    </w:p>
    <w:p w:rsidR="00C461F4" w:rsidRDefault="00C461F4" w:rsidP="00F746A1">
      <w:pPr>
        <w:pStyle w:val="a5"/>
        <w:spacing w:beforeAutospacing="0" w:afterAutospacing="0" w:line="400" w:lineRule="exact"/>
        <w:ind w:firstLine="548"/>
      </w:pPr>
      <w:r>
        <w:rPr>
          <w:color w:val="333333"/>
          <w:spacing w:val="17"/>
        </w:rPr>
        <w:t>杭州电子科技大学会计学院网站：</w:t>
      </w:r>
      <w:hyperlink r:id="rId9">
        <w:r>
          <w:rPr>
            <w:rStyle w:val="InternetLink"/>
          </w:rPr>
          <w:t>http://accounting.hdu.edu.cn/</w:t>
        </w:r>
      </w:hyperlink>
    </w:p>
    <w:p w:rsidR="00C461F4" w:rsidRDefault="00C461F4" w:rsidP="00F746A1">
      <w:pPr>
        <w:pStyle w:val="a5"/>
        <w:spacing w:beforeAutospacing="0" w:afterAutospacing="0" w:line="400" w:lineRule="exact"/>
        <w:ind w:firstLine="548"/>
        <w:jc w:val="both"/>
      </w:pPr>
    </w:p>
    <w:p w:rsidR="00C461F4" w:rsidRDefault="00C461F4" w:rsidP="00F746A1">
      <w:pPr>
        <w:pStyle w:val="a5"/>
        <w:spacing w:beforeAutospacing="0" w:afterAutospacing="0" w:line="400" w:lineRule="exact"/>
        <w:ind w:firstLine="548"/>
        <w:jc w:val="both"/>
      </w:pPr>
    </w:p>
    <w:p w:rsidR="00C461F4" w:rsidRDefault="00C461F4" w:rsidP="00F746A1">
      <w:pPr>
        <w:pStyle w:val="a5"/>
        <w:spacing w:beforeAutospacing="0" w:afterAutospacing="0" w:line="400" w:lineRule="exact"/>
        <w:ind w:firstLine="548"/>
        <w:jc w:val="both"/>
      </w:pPr>
    </w:p>
    <w:p w:rsidR="00C461F4" w:rsidRDefault="00C461F4" w:rsidP="00F746A1">
      <w:pPr>
        <w:pStyle w:val="a5"/>
        <w:spacing w:beforeAutospacing="0" w:afterAutospacing="0" w:line="400" w:lineRule="exact"/>
        <w:ind w:firstLine="548"/>
        <w:jc w:val="both"/>
      </w:pPr>
    </w:p>
    <w:p w:rsidR="00C461F4" w:rsidRDefault="00C461F4" w:rsidP="00F746A1">
      <w:pPr>
        <w:pStyle w:val="a5"/>
        <w:spacing w:beforeAutospacing="0" w:afterAutospacing="0" w:line="400" w:lineRule="exact"/>
        <w:ind w:firstLine="548"/>
        <w:jc w:val="both"/>
      </w:pPr>
    </w:p>
    <w:p w:rsidR="00C461F4" w:rsidRDefault="00C461F4" w:rsidP="00F746A1">
      <w:pPr>
        <w:pStyle w:val="a5"/>
        <w:spacing w:beforeAutospacing="0" w:afterAutospacing="0" w:line="400" w:lineRule="exact"/>
        <w:ind w:firstLine="548"/>
        <w:jc w:val="both"/>
      </w:pPr>
    </w:p>
    <w:p w:rsidR="00C461F4" w:rsidRDefault="00C461F4" w:rsidP="00F746A1">
      <w:pPr>
        <w:pStyle w:val="a5"/>
        <w:spacing w:beforeAutospacing="0" w:afterAutospacing="0" w:line="400" w:lineRule="exact"/>
        <w:ind w:firstLine="548"/>
        <w:jc w:val="both"/>
      </w:pPr>
    </w:p>
    <w:p w:rsidR="00C461F4" w:rsidRDefault="00C461F4" w:rsidP="00F746A1">
      <w:pPr>
        <w:pStyle w:val="a5"/>
        <w:spacing w:beforeAutospacing="0" w:afterAutospacing="0" w:line="400" w:lineRule="exact"/>
        <w:ind w:firstLine="548"/>
        <w:jc w:val="both"/>
      </w:pPr>
    </w:p>
    <w:p w:rsidR="00C461F4" w:rsidRDefault="00C461F4" w:rsidP="00F746A1">
      <w:pPr>
        <w:pStyle w:val="a5"/>
        <w:spacing w:beforeAutospacing="0" w:afterAutospacing="0" w:line="400" w:lineRule="exact"/>
        <w:ind w:firstLine="548"/>
        <w:jc w:val="both"/>
        <w:rPr>
          <w:rFonts w:hint="eastAsia"/>
        </w:rPr>
      </w:pPr>
    </w:p>
    <w:p w:rsidR="00610E82" w:rsidRDefault="00610E82" w:rsidP="00F746A1">
      <w:pPr>
        <w:pStyle w:val="a5"/>
        <w:spacing w:beforeAutospacing="0" w:afterAutospacing="0" w:line="400" w:lineRule="exact"/>
        <w:ind w:firstLine="548"/>
        <w:jc w:val="both"/>
        <w:rPr>
          <w:rFonts w:hint="eastAsia"/>
        </w:rPr>
      </w:pPr>
    </w:p>
    <w:p w:rsidR="00610E82" w:rsidRDefault="00610E82" w:rsidP="00F746A1">
      <w:pPr>
        <w:pStyle w:val="a5"/>
        <w:spacing w:beforeAutospacing="0" w:afterAutospacing="0" w:line="400" w:lineRule="exact"/>
        <w:ind w:firstLine="548"/>
        <w:jc w:val="both"/>
        <w:rPr>
          <w:rFonts w:hint="eastAsia"/>
        </w:rPr>
      </w:pPr>
    </w:p>
    <w:p w:rsidR="00610E82" w:rsidRDefault="00610E82" w:rsidP="00F746A1">
      <w:pPr>
        <w:pStyle w:val="a5"/>
        <w:spacing w:beforeAutospacing="0" w:afterAutospacing="0" w:line="400" w:lineRule="exact"/>
        <w:ind w:firstLine="548"/>
        <w:jc w:val="both"/>
        <w:rPr>
          <w:rFonts w:hint="eastAsia"/>
        </w:rPr>
      </w:pPr>
    </w:p>
    <w:p w:rsidR="00610E82" w:rsidRDefault="00610E82" w:rsidP="00F746A1">
      <w:pPr>
        <w:pStyle w:val="a5"/>
        <w:spacing w:beforeAutospacing="0" w:afterAutospacing="0" w:line="400" w:lineRule="exact"/>
        <w:ind w:firstLine="548"/>
        <w:jc w:val="both"/>
      </w:pPr>
      <w:bookmarkStart w:id="0" w:name="_GoBack"/>
      <w:bookmarkEnd w:id="0"/>
    </w:p>
    <w:p w:rsidR="00C461F4" w:rsidRDefault="00C461F4" w:rsidP="00F746A1">
      <w:pPr>
        <w:pStyle w:val="a5"/>
        <w:spacing w:beforeAutospacing="0" w:afterAutospacing="0" w:line="400" w:lineRule="exact"/>
        <w:ind w:firstLine="548"/>
        <w:jc w:val="both"/>
      </w:pPr>
    </w:p>
    <w:p w:rsidR="00C461F4" w:rsidRDefault="00C461F4" w:rsidP="00F746A1">
      <w:pPr>
        <w:pStyle w:val="a5"/>
        <w:spacing w:beforeAutospacing="0" w:afterAutospacing="0" w:line="400" w:lineRule="exact"/>
        <w:jc w:val="both"/>
      </w:pPr>
    </w:p>
    <w:p w:rsidR="00C461F4" w:rsidRDefault="00C461F4" w:rsidP="00F746A1">
      <w:pPr>
        <w:pStyle w:val="a5"/>
        <w:spacing w:beforeAutospacing="0" w:afterAutospacing="0" w:line="400" w:lineRule="exact"/>
        <w:jc w:val="both"/>
      </w:pPr>
    </w:p>
    <w:p w:rsidR="00C461F4" w:rsidRDefault="00C461F4" w:rsidP="00F746A1">
      <w:pPr>
        <w:pStyle w:val="a5"/>
        <w:spacing w:beforeAutospacing="0" w:afterAutospacing="0" w:line="400" w:lineRule="exact"/>
        <w:ind w:firstLine="548"/>
        <w:jc w:val="both"/>
      </w:pPr>
      <w:r>
        <w:rPr>
          <w:rFonts w:hint="eastAsia"/>
        </w:rPr>
        <w:lastRenderedPageBreak/>
        <w:t>附录：</w:t>
      </w:r>
    </w:p>
    <w:p w:rsidR="00C461F4" w:rsidRPr="00F86DB7" w:rsidRDefault="00C461F4" w:rsidP="00F746A1">
      <w:pPr>
        <w:pStyle w:val="a5"/>
        <w:spacing w:beforeAutospacing="0" w:afterAutospacing="0" w:line="400" w:lineRule="exact"/>
        <w:ind w:firstLine="548"/>
        <w:jc w:val="both"/>
        <w:rPr>
          <w:b/>
        </w:rPr>
      </w:pPr>
      <w:r>
        <w:rPr>
          <w:rFonts w:hint="eastAsia"/>
        </w:rPr>
        <w:t xml:space="preserve">                    </w:t>
      </w:r>
      <w:r w:rsidRPr="00F86DB7">
        <w:rPr>
          <w:rFonts w:hint="eastAsia"/>
          <w:b/>
        </w:rPr>
        <w:t>ACCA课程体系设置</w:t>
      </w:r>
    </w:p>
    <w:p w:rsidR="00C461F4" w:rsidRDefault="00C461F4" w:rsidP="00F746A1">
      <w:pPr>
        <w:pStyle w:val="a5"/>
        <w:spacing w:beforeAutospacing="0" w:afterAutospacing="0" w:line="400" w:lineRule="exact"/>
        <w:ind w:firstLine="548"/>
        <w:jc w:val="both"/>
      </w:pP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991"/>
        <w:gridCol w:w="1275"/>
        <w:gridCol w:w="2051"/>
        <w:gridCol w:w="2486"/>
      </w:tblGrid>
      <w:tr w:rsidR="00C461F4" w:rsidRPr="00F86DB7" w:rsidTr="00F746A1">
        <w:trPr>
          <w:jc w:val="center"/>
        </w:trPr>
        <w:tc>
          <w:tcPr>
            <w:tcW w:w="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</w:t>
            </w:r>
            <w:r w:rsidRPr="00F86DB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类别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课程简称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课程名称(中)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课程名称(英)</w:t>
            </w:r>
          </w:p>
        </w:tc>
      </w:tr>
      <w:tr w:rsidR="00C461F4" w:rsidRPr="00F86DB7" w:rsidTr="00F746A1">
        <w:trPr>
          <w:jc w:val="center"/>
        </w:trPr>
        <w:tc>
          <w:tcPr>
            <w:tcW w:w="77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b/>
                <w:bCs/>
                <w:color w:val="222222"/>
                <w:kern w:val="0"/>
                <w:sz w:val="24"/>
                <w:szCs w:val="24"/>
              </w:rPr>
              <w:t>基础</w:t>
            </w:r>
          </w:p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b/>
                <w:bCs/>
                <w:color w:val="222222"/>
                <w:kern w:val="0"/>
                <w:sz w:val="24"/>
                <w:szCs w:val="24"/>
              </w:rPr>
              <w:t>阶段</w:t>
            </w:r>
          </w:p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b/>
                <w:bCs/>
                <w:color w:val="222222"/>
                <w:kern w:val="0"/>
                <w:sz w:val="24"/>
                <w:szCs w:val="24"/>
              </w:rPr>
              <w:t>课程</w:t>
            </w:r>
          </w:p>
        </w:tc>
        <w:tc>
          <w:tcPr>
            <w:tcW w:w="99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知识课程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F1(</w:t>
            </w: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AB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会计师与企业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Accountant in Business</w:t>
            </w:r>
          </w:p>
        </w:tc>
      </w:tr>
      <w:tr w:rsidR="00C461F4" w:rsidRPr="00F86DB7" w:rsidTr="00F746A1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2(</w:t>
            </w: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MA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管理会计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Management Accounting</w:t>
            </w:r>
          </w:p>
        </w:tc>
      </w:tr>
      <w:tr w:rsidR="00C461F4" w:rsidRPr="00F86DB7" w:rsidTr="00F746A1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3(</w:t>
            </w: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FA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财务会计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Financial Accounting</w:t>
            </w:r>
          </w:p>
        </w:tc>
      </w:tr>
      <w:tr w:rsidR="00C461F4" w:rsidRPr="00F86DB7" w:rsidTr="00F746A1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技能课程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F4(</w:t>
            </w: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LW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公司法与商法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Corporate and Business Law</w:t>
            </w:r>
          </w:p>
        </w:tc>
      </w:tr>
      <w:tr w:rsidR="00C461F4" w:rsidRPr="00F86DB7" w:rsidTr="00F746A1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F5(</w:t>
            </w: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PM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业绩管理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Performance Management</w:t>
            </w:r>
          </w:p>
        </w:tc>
      </w:tr>
      <w:tr w:rsidR="00C461F4" w:rsidRPr="00F86DB7" w:rsidTr="00F746A1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6(</w:t>
            </w: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TX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税务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Taxation</w:t>
            </w:r>
          </w:p>
        </w:tc>
      </w:tr>
      <w:tr w:rsidR="00C461F4" w:rsidRPr="00F86DB7" w:rsidTr="00F746A1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7(</w:t>
            </w: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FR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财务报告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Financial Reporting</w:t>
            </w:r>
          </w:p>
        </w:tc>
      </w:tr>
      <w:tr w:rsidR="00C461F4" w:rsidRPr="00F86DB7" w:rsidTr="00F746A1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8(</w:t>
            </w: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AA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审计与认证业务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Audit and Assurance</w:t>
            </w:r>
          </w:p>
        </w:tc>
      </w:tr>
      <w:tr w:rsidR="00C461F4" w:rsidRPr="00F86DB7" w:rsidTr="00F746A1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9(</w:t>
            </w: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FM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Financial Management</w:t>
            </w:r>
          </w:p>
        </w:tc>
      </w:tr>
      <w:tr w:rsidR="00C461F4" w:rsidRPr="00F86DB7" w:rsidTr="00F746A1">
        <w:trPr>
          <w:jc w:val="center"/>
        </w:trPr>
        <w:tc>
          <w:tcPr>
            <w:tcW w:w="77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b/>
                <w:bCs/>
                <w:color w:val="222222"/>
                <w:kern w:val="0"/>
                <w:sz w:val="24"/>
                <w:szCs w:val="24"/>
              </w:rPr>
              <w:t>专业</w:t>
            </w:r>
          </w:p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b/>
                <w:bCs/>
                <w:color w:val="222222"/>
                <w:kern w:val="0"/>
                <w:sz w:val="24"/>
                <w:szCs w:val="24"/>
              </w:rPr>
              <w:t>阶段</w:t>
            </w:r>
          </w:p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b/>
                <w:bCs/>
                <w:color w:val="222222"/>
                <w:kern w:val="0"/>
                <w:sz w:val="24"/>
                <w:szCs w:val="24"/>
              </w:rPr>
              <w:t>课程</w:t>
            </w:r>
          </w:p>
        </w:tc>
        <w:tc>
          <w:tcPr>
            <w:tcW w:w="99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核心课程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P1+P3(</w:t>
            </w: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SBL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222222"/>
                <w:kern w:val="0"/>
                <w:sz w:val="24"/>
                <w:szCs w:val="24"/>
              </w:rPr>
              <w:t>战略商业领袖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Tahoma"/>
                <w:color w:val="222222"/>
                <w:kern w:val="0"/>
                <w:sz w:val="24"/>
                <w:szCs w:val="24"/>
              </w:rPr>
              <w:t>Strategic Business Leader</w:t>
            </w:r>
          </w:p>
        </w:tc>
      </w:tr>
      <w:tr w:rsidR="00C461F4" w:rsidRPr="00F86DB7" w:rsidTr="00F746A1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2(</w:t>
            </w: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SBR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战略商业报告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Strategic Business Reporting</w:t>
            </w:r>
          </w:p>
        </w:tc>
      </w:tr>
      <w:tr w:rsidR="00C461F4" w:rsidRPr="00F86DB7" w:rsidTr="00F746A1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选修课程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4(</w:t>
            </w: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AFM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高级财务管理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Advanced Financial Management</w:t>
            </w:r>
          </w:p>
        </w:tc>
      </w:tr>
      <w:tr w:rsidR="00C461F4" w:rsidRPr="00F86DB7" w:rsidTr="00F746A1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5(</w:t>
            </w: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APM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高级业绩管理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Advanced Performance Management</w:t>
            </w:r>
          </w:p>
        </w:tc>
      </w:tr>
      <w:tr w:rsidR="00C461F4" w:rsidRPr="00F86DB7" w:rsidTr="00F746A1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6(</w:t>
            </w: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ATX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高级税务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Advanced Taxation</w:t>
            </w:r>
          </w:p>
        </w:tc>
      </w:tr>
      <w:tr w:rsidR="00C461F4" w:rsidRPr="00F86DB7" w:rsidTr="00F746A1">
        <w:trPr>
          <w:jc w:val="center"/>
        </w:trPr>
        <w:tc>
          <w:tcPr>
            <w:tcW w:w="77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jc w:val="left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7(</w:t>
            </w: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AAA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高级审计与认证</w:t>
            </w:r>
          </w:p>
        </w:tc>
        <w:tc>
          <w:tcPr>
            <w:tcW w:w="2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C461F4" w:rsidRPr="00F86DB7" w:rsidRDefault="00C461F4" w:rsidP="00F746A1"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Theme="minorEastAsia" w:hAnsiTheme="minorEastAsia" w:cs="宋体"/>
                <w:color w:val="222222"/>
                <w:kern w:val="0"/>
                <w:sz w:val="24"/>
                <w:szCs w:val="24"/>
              </w:rPr>
            </w:pPr>
            <w:r w:rsidRPr="00F86DB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Advanced Audit and Assurance</w:t>
            </w:r>
          </w:p>
        </w:tc>
      </w:tr>
    </w:tbl>
    <w:p w:rsidR="00C461F4" w:rsidRDefault="00C461F4" w:rsidP="00F746A1">
      <w:pPr>
        <w:pStyle w:val="a5"/>
        <w:spacing w:beforeAutospacing="0" w:afterAutospacing="0" w:line="400" w:lineRule="exact"/>
        <w:ind w:firstLine="548"/>
        <w:jc w:val="both"/>
      </w:pPr>
    </w:p>
    <w:p w:rsidR="00C461F4" w:rsidRDefault="00C461F4" w:rsidP="00F746A1">
      <w:pPr>
        <w:pStyle w:val="a5"/>
        <w:spacing w:beforeAutospacing="0" w:afterAutospacing="0" w:line="400" w:lineRule="exact"/>
        <w:ind w:firstLine="548"/>
        <w:jc w:val="both"/>
      </w:pPr>
      <w:r>
        <w:rPr>
          <w:rFonts w:hint="eastAsia"/>
        </w:rPr>
        <w:t>备注：F1—F5免考，F6—P2必考，P4—P7</w:t>
      </w:r>
      <w:proofErr w:type="gramStart"/>
      <w:r>
        <w:rPr>
          <w:rFonts w:hint="eastAsia"/>
        </w:rPr>
        <w:t>四</w:t>
      </w:r>
      <w:proofErr w:type="gramEnd"/>
      <w:r>
        <w:rPr>
          <w:rFonts w:hint="eastAsia"/>
        </w:rPr>
        <w:t>选二。在会计学（ACCA）方向班培养计划中，</w:t>
      </w:r>
      <w:r w:rsidRPr="00E058DD">
        <w:rPr>
          <w:rFonts w:hint="eastAsia"/>
        </w:rPr>
        <w:t xml:space="preserve"> </w:t>
      </w:r>
      <w:r>
        <w:rPr>
          <w:rFonts w:hint="eastAsia"/>
        </w:rPr>
        <w:t>F1—F5学科必修，F6—F9专业必修，其余科目为专业选修。</w:t>
      </w:r>
    </w:p>
    <w:p w:rsidR="00C461F4" w:rsidRPr="00C461F4" w:rsidRDefault="00C461F4" w:rsidP="00F746A1">
      <w:pPr>
        <w:ind w:firstLineChars="200" w:firstLine="482"/>
        <w:rPr>
          <w:rFonts w:asciiTheme="minorEastAsia" w:hAnsiTheme="minorEastAsia"/>
          <w:b/>
          <w:sz w:val="24"/>
          <w:szCs w:val="24"/>
        </w:rPr>
      </w:pPr>
    </w:p>
    <w:sectPr w:rsidR="00C461F4" w:rsidRPr="00C461F4" w:rsidSect="006F63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81A" w:rsidRDefault="00BB781A" w:rsidP="00F746A1">
      <w:r>
        <w:separator/>
      </w:r>
    </w:p>
  </w:endnote>
  <w:endnote w:type="continuationSeparator" w:id="0">
    <w:p w:rsidR="00BB781A" w:rsidRDefault="00BB781A" w:rsidP="00F7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81A" w:rsidRDefault="00BB781A" w:rsidP="00F746A1">
      <w:r>
        <w:separator/>
      </w:r>
    </w:p>
  </w:footnote>
  <w:footnote w:type="continuationSeparator" w:id="0">
    <w:p w:rsidR="00BB781A" w:rsidRDefault="00BB781A" w:rsidP="00F746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61F4"/>
    <w:rsid w:val="00610E82"/>
    <w:rsid w:val="006F639A"/>
    <w:rsid w:val="008B01CC"/>
    <w:rsid w:val="00BB781A"/>
    <w:rsid w:val="00C461F4"/>
    <w:rsid w:val="00F746A1"/>
    <w:rsid w:val="00FE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3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61F4"/>
    <w:pPr>
      <w:ind w:firstLine="420"/>
    </w:pPr>
  </w:style>
  <w:style w:type="character" w:styleId="a4">
    <w:name w:val="Strong"/>
    <w:basedOn w:val="a0"/>
    <w:uiPriority w:val="22"/>
    <w:qFormat/>
    <w:rsid w:val="00C461F4"/>
    <w:rPr>
      <w:b/>
      <w:bCs/>
    </w:rPr>
  </w:style>
  <w:style w:type="character" w:customStyle="1" w:styleId="InternetLink">
    <w:name w:val="Internet Link"/>
    <w:basedOn w:val="a0"/>
    <w:uiPriority w:val="99"/>
    <w:semiHidden/>
    <w:unhideWhenUsed/>
    <w:rsid w:val="00C461F4"/>
    <w:rPr>
      <w:color w:val="0000FF"/>
      <w:u w:val="single"/>
    </w:rPr>
  </w:style>
  <w:style w:type="paragraph" w:styleId="a5">
    <w:name w:val="Normal (Web)"/>
    <w:basedOn w:val="a"/>
    <w:uiPriority w:val="99"/>
    <w:unhideWhenUsed/>
    <w:qFormat/>
    <w:rsid w:val="00C461F4"/>
    <w:pPr>
      <w:widowControl/>
      <w:spacing w:beforeAutospacing="1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"/>
    <w:uiPriority w:val="99"/>
    <w:unhideWhenUsed/>
    <w:rsid w:val="00F746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F746A1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F746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F746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n.accaglobal.com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ccaglobal.com/africa/en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accounting.hdu.edu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368</Words>
  <Characters>2103</Characters>
  <Application>Microsoft Office Word</Application>
  <DocSecurity>0</DocSecurity>
  <Lines>17</Lines>
  <Paragraphs>4</Paragraphs>
  <ScaleCrop>false</ScaleCrop>
  <Company>微软中国</Company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cater</cp:lastModifiedBy>
  <cp:revision>4</cp:revision>
  <dcterms:created xsi:type="dcterms:W3CDTF">2019-05-31T04:31:00Z</dcterms:created>
  <dcterms:modified xsi:type="dcterms:W3CDTF">2019-06-04T08:48:00Z</dcterms:modified>
</cp:coreProperties>
</file>